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1D5CFDCA" w:rsidR="00525A12" w:rsidRDefault="009102DA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August 29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71E20774" w:rsidR="001352BF" w:rsidRPr="008D37CD" w:rsidRDefault="00033A2F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8-9:30am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9E0F94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5D9E6E4B" w14:textId="6BE22760" w:rsidR="006A07C2" w:rsidRPr="006A07C2" w:rsidRDefault="006A07C2" w:rsidP="006A07C2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Update on strategic plan: Thematic Academies (Karen/Mark) and PLCs (Karen)</w:t>
      </w:r>
    </w:p>
    <w:p w14:paraId="4C68330A" w14:textId="349CCEBA" w:rsidR="000714AD" w:rsidRDefault="000714AD" w:rsidP="000714AD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0714AD">
        <w:rPr>
          <w:rFonts w:eastAsia="Calibri" w:cs="Calibri"/>
          <w:sz w:val="24"/>
          <w:szCs w:val="24"/>
        </w:rPr>
        <w:t xml:space="preserve">Review </w:t>
      </w:r>
      <w:r w:rsidR="009E0F94">
        <w:rPr>
          <w:rFonts w:eastAsia="Calibri" w:cs="Calibri"/>
          <w:sz w:val="24"/>
          <w:szCs w:val="24"/>
        </w:rPr>
        <w:t>year-long K-12 Leadership PLC standards and learning targets</w:t>
      </w:r>
      <w:r w:rsidRPr="000714AD">
        <w:rPr>
          <w:rFonts w:eastAsia="Calibri" w:cs="Calibri"/>
          <w:sz w:val="24"/>
          <w:szCs w:val="24"/>
        </w:rPr>
        <w:t xml:space="preserve">- REVIEW DRAFT </w:t>
      </w:r>
      <w:r>
        <w:rPr>
          <w:rFonts w:eastAsia="Calibri" w:cs="Calibri"/>
          <w:sz w:val="24"/>
          <w:szCs w:val="24"/>
        </w:rPr>
        <w:t>3</w:t>
      </w:r>
    </w:p>
    <w:p w14:paraId="764CF440" w14:textId="014334F0" w:rsidR="009E0F94" w:rsidRDefault="009E0F94" w:rsidP="000714AD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First day of school plus/delta</w:t>
      </w:r>
    </w:p>
    <w:p w14:paraId="0A528E11" w14:textId="66D9DAAE" w:rsidR="009E0F94" w:rsidRPr="000714AD" w:rsidRDefault="009E0F94" w:rsidP="000714AD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Discuss plans for next steps with dual language immersion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1CB98F61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2EBBD8A1" w:rsidR="003234D8" w:rsidRPr="008D37CD" w:rsidRDefault="00033A2F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8:00-8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478940D4" w:rsidR="003234D8" w:rsidRPr="008D37CD" w:rsidRDefault="00033A2F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8:05-8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8B671B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5D55247F" w:rsidR="003234D8" w:rsidRPr="008D37CD" w:rsidRDefault="00033A2F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FF88B62" w:rsidR="008B671B" w:rsidRP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  <w:r w:rsidRPr="008B671B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14EC3C56" w14:textId="77777777" w:rsidTr="006A07C2">
        <w:trPr>
          <w:trHeight w:hRule="exact" w:val="97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2D5C" w14:textId="01F0C741" w:rsidR="001352BF" w:rsidRDefault="00033A2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8:20-8:3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FDC6" w14:textId="77777777" w:rsidR="006A07C2" w:rsidRDefault="006A07C2" w:rsidP="006A07C2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1352BF">
              <w:rPr>
                <w:rFonts w:eastAsia="Calibri" w:cs="Calibri"/>
                <w:sz w:val="24"/>
                <w:szCs w:val="24"/>
              </w:rPr>
              <w:t>Update on strategic plan</w:t>
            </w:r>
            <w:r>
              <w:rPr>
                <w:rFonts w:eastAsia="Calibri" w:cs="Calibri"/>
                <w:sz w:val="24"/>
                <w:szCs w:val="24"/>
              </w:rPr>
              <w:t xml:space="preserve"> progress</w:t>
            </w:r>
            <w:r w:rsidRPr="001352BF">
              <w:rPr>
                <w:rFonts w:eastAsia="Calibri" w:cs="Calibri"/>
                <w:sz w:val="24"/>
                <w:szCs w:val="24"/>
              </w:rPr>
              <w:t xml:space="preserve">: </w:t>
            </w:r>
          </w:p>
          <w:p w14:paraId="5341591D" w14:textId="77777777" w:rsidR="006A07C2" w:rsidRPr="001352BF" w:rsidRDefault="006A07C2" w:rsidP="006A07C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1352BF">
              <w:rPr>
                <w:rFonts w:eastAsia="Calibri" w:cs="Calibri"/>
                <w:sz w:val="24"/>
                <w:szCs w:val="24"/>
              </w:rPr>
              <w:t xml:space="preserve">Thematic Academies </w:t>
            </w:r>
            <w:r>
              <w:rPr>
                <w:rFonts w:eastAsia="Calibri" w:cs="Calibri"/>
                <w:sz w:val="24"/>
                <w:szCs w:val="24"/>
              </w:rPr>
              <w:t>“Picture”</w:t>
            </w:r>
            <w:r w:rsidRPr="001352BF">
              <w:rPr>
                <w:rFonts w:eastAsia="Calibri" w:cs="Calibri"/>
                <w:sz w:val="24"/>
                <w:szCs w:val="24"/>
              </w:rPr>
              <w:t>(Karen/Mark)</w:t>
            </w:r>
          </w:p>
          <w:p w14:paraId="0D04929E" w14:textId="77777777" w:rsidR="006A07C2" w:rsidRPr="006A07C2" w:rsidRDefault="006A07C2" w:rsidP="006A07C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PLCs “picture” (Karen)</w:t>
            </w:r>
          </w:p>
          <w:p w14:paraId="4AB4CB68" w14:textId="77777777" w:rsidR="001352BF" w:rsidRPr="001352BF" w:rsidRDefault="001352BF" w:rsidP="006A07C2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1352BF" w:rsidRPr="008D37CD" w14:paraId="43B5872C" w14:textId="77777777" w:rsidTr="009E0F94">
        <w:trPr>
          <w:trHeight w:hRule="exact" w:val="106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49FD1C53" w:rsidR="001352BF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8:30-8:40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C060" w14:textId="6DB9E4EE" w:rsidR="000714AD" w:rsidRDefault="000714AD" w:rsidP="000714A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year-long </w:t>
            </w:r>
            <w:r>
              <w:rPr>
                <w:rFonts w:eastAsia="Calibri" w:cs="Calibri"/>
                <w:sz w:val="24"/>
                <w:szCs w:val="24"/>
              </w:rPr>
              <w:t xml:space="preserve">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>
              <w:rPr>
                <w:rFonts w:eastAsia="Calibri" w:cs="Calibri"/>
                <w:sz w:val="24"/>
                <w:szCs w:val="24"/>
              </w:rPr>
              <w:t xml:space="preserve"> - REVIEW DRAFT 3</w:t>
            </w:r>
          </w:p>
          <w:p w14:paraId="66261464" w14:textId="77777777" w:rsidR="000714AD" w:rsidRDefault="000714AD" w:rsidP="000714A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 power standards</w:t>
            </w:r>
          </w:p>
          <w:p w14:paraId="5DE92149" w14:textId="77777777" w:rsidR="000714AD" w:rsidRDefault="000714AD" w:rsidP="000714A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Learning targets</w:t>
            </w:r>
          </w:p>
          <w:p w14:paraId="01340522" w14:textId="77777777" w:rsidR="001352BF" w:rsidRPr="009E0F94" w:rsidRDefault="001352BF" w:rsidP="009E0F94">
            <w:pPr>
              <w:spacing w:after="0" w:line="240" w:lineRule="auto"/>
              <w:ind w:left="360"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E0F94" w:rsidRPr="008D37CD" w14:paraId="11D18E01" w14:textId="77777777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0E346A91" w:rsidR="009E0F94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8:40-8:50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0A29" w14:textId="2F417E4D" w:rsidR="009E0F94" w:rsidRDefault="009E0F94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First day of school plus/delta</w:t>
            </w:r>
          </w:p>
        </w:tc>
      </w:tr>
      <w:tr w:rsidR="009E0F94" w:rsidRPr="008D37CD" w14:paraId="71F9ACF0" w14:textId="77777777" w:rsidTr="009E0F94">
        <w:trPr>
          <w:trHeight w:hRule="exact" w:val="100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E060" w14:textId="0BE906B5" w:rsidR="009E0F94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8:50-9:00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888E" w14:textId="6DD6DC99" w:rsidR="009E0F94" w:rsidRDefault="009E0F94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Discuss plans to create opportunities for more schools to learn more about dual language immersion: presentation to regional leadership teams + a couple of teachers from each school</w:t>
            </w:r>
          </w:p>
        </w:tc>
      </w:tr>
      <w:tr w:rsidR="003234D8" w:rsidRPr="008D37CD" w14:paraId="20A70C5D" w14:textId="4CF3EA28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1D9D499C" w:rsidR="003234D8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9:00-9:20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50" w14:textId="62201E5B" w:rsidR="00754BC6" w:rsidRPr="008B671B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</w:tc>
      </w:tr>
      <w:tr w:rsidR="003234D8" w:rsidRPr="008D37CD" w14:paraId="098518CF" w14:textId="55AC5920" w:rsidTr="008B671B">
        <w:trPr>
          <w:trHeight w:hRule="exact" w:val="63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51F3E619" w:rsidR="003234D8" w:rsidRPr="008D37CD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9:20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Pr="008B671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AAA76AE" w:rsidR="003234D8" w:rsidRPr="008D37CD" w:rsidRDefault="009E0F94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9:25</w:t>
            </w:r>
            <w:bookmarkStart w:id="0" w:name="_GoBack"/>
            <w:bookmarkEnd w:id="0"/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194EA884" w14:textId="781D1B74"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3"/>
  </w:num>
  <w:num w:numId="10">
    <w:abstractNumId w:val="5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33A2F"/>
    <w:rsid w:val="000714AD"/>
    <w:rsid w:val="001352BF"/>
    <w:rsid w:val="001537F1"/>
    <w:rsid w:val="001923DA"/>
    <w:rsid w:val="001F43F4"/>
    <w:rsid w:val="00243062"/>
    <w:rsid w:val="0026520D"/>
    <w:rsid w:val="003234D8"/>
    <w:rsid w:val="004D6FBF"/>
    <w:rsid w:val="00525A12"/>
    <w:rsid w:val="005B357F"/>
    <w:rsid w:val="00620286"/>
    <w:rsid w:val="006A07C2"/>
    <w:rsid w:val="006E0E3D"/>
    <w:rsid w:val="006F2D5E"/>
    <w:rsid w:val="00754BC6"/>
    <w:rsid w:val="007B72CB"/>
    <w:rsid w:val="00805470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D25FB"/>
    <w:rsid w:val="00AE4BEE"/>
    <w:rsid w:val="00B43B40"/>
    <w:rsid w:val="00B45E79"/>
    <w:rsid w:val="00B5170C"/>
    <w:rsid w:val="00B70452"/>
    <w:rsid w:val="00C37DDD"/>
    <w:rsid w:val="00D26FAC"/>
    <w:rsid w:val="00D87187"/>
    <w:rsid w:val="00E15BC7"/>
    <w:rsid w:val="00E15D4C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319F2D-C9AC-F640-B2CC-28C22D49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293</Words>
  <Characters>1672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5</cp:revision>
  <dcterms:created xsi:type="dcterms:W3CDTF">2013-08-18T17:13:00Z</dcterms:created>
  <dcterms:modified xsi:type="dcterms:W3CDTF">2013-08-25T22:22:00Z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